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5FC16" w14:textId="54DE6383"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A4EEC">
        <w:t>6</w:t>
      </w:r>
      <w:r w:rsidR="00AF68E1">
        <w:t>-</w:t>
      </w:r>
      <w:r w:rsidR="00F20F5C">
        <w:t>e</w:t>
      </w:r>
      <w:r w:rsidRPr="00CE0424">
        <w:tab/>
      </w:r>
      <w:r w:rsidR="00091557" w:rsidRPr="00CE0424">
        <w:rPr>
          <w:sz w:val="32"/>
          <w:szCs w:val="32"/>
        </w:rPr>
        <w:t>R2-</w:t>
      </w:r>
      <w:r w:rsidR="00F20F5C" w:rsidRPr="00C56FE0">
        <w:rPr>
          <w:sz w:val="32"/>
          <w:szCs w:val="32"/>
        </w:rPr>
        <w:t>2</w:t>
      </w:r>
      <w:r w:rsidR="002270E9" w:rsidRPr="00C56FE0">
        <w:rPr>
          <w:sz w:val="32"/>
          <w:szCs w:val="32"/>
        </w:rPr>
        <w:t>1</w:t>
      </w:r>
      <w:r w:rsidR="00C56FE0" w:rsidRPr="00C56FE0">
        <w:rPr>
          <w:sz w:val="32"/>
          <w:szCs w:val="32"/>
        </w:rPr>
        <w:t>10682</w:t>
      </w:r>
    </w:p>
    <w:p w14:paraId="00647A50" w14:textId="24250476" w:rsidR="00E90E49" w:rsidRPr="00CE0424" w:rsidRDefault="00C268E6" w:rsidP="00311702">
      <w:pPr>
        <w:pStyle w:val="3GPPHeader"/>
      </w:pPr>
      <w:r>
        <w:t xml:space="preserve">Electronic meeting, </w:t>
      </w:r>
      <w:r w:rsidR="002A4EEC">
        <w:t>1</w:t>
      </w:r>
      <w:r w:rsidR="002A4EEC" w:rsidRPr="002A4EEC">
        <w:rPr>
          <w:vertAlign w:val="superscript"/>
        </w:rPr>
        <w:t>st</w:t>
      </w:r>
      <w:r w:rsidR="002A4EEC">
        <w:rPr>
          <w:vertAlign w:val="superscript"/>
        </w:rPr>
        <w:t xml:space="preserve"> </w:t>
      </w:r>
      <w:r w:rsidR="002A4EEC">
        <w:t>–</w:t>
      </w:r>
      <w:r w:rsidR="00AF68E1">
        <w:t xml:space="preserve"> </w:t>
      </w:r>
      <w:r w:rsidR="002A4EEC">
        <w:t>12</w:t>
      </w:r>
      <w:r w:rsidR="002A4EEC" w:rsidRPr="002A4EEC">
        <w:rPr>
          <w:vertAlign w:val="superscript"/>
        </w:rPr>
        <w:t>th</w:t>
      </w:r>
      <w:r w:rsidR="002A4EEC">
        <w:t xml:space="preserve"> </w:t>
      </w:r>
      <w:r w:rsidR="00AF68E1">
        <w:t xml:space="preserve">November </w:t>
      </w:r>
      <w:r w:rsidR="002A4EEC">
        <w:t>2021</w:t>
      </w:r>
    </w:p>
    <w:p w14:paraId="29B509E3" w14:textId="77777777" w:rsidR="00E90E49" w:rsidRPr="00CE0424" w:rsidRDefault="00E90E49" w:rsidP="00357380">
      <w:pPr>
        <w:pStyle w:val="3GPPHeader"/>
      </w:pPr>
    </w:p>
    <w:p w14:paraId="21490421" w14:textId="692C0D4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56FE0">
        <w:rPr>
          <w:sz w:val="22"/>
          <w:szCs w:val="22"/>
        </w:rPr>
        <w:t>6.1.4.1.1</w:t>
      </w:r>
    </w:p>
    <w:p w14:paraId="0930383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9E846E2" w14:textId="59209F33" w:rsidR="00E90E49" w:rsidRPr="00CE0424" w:rsidRDefault="003D3C45" w:rsidP="00311702">
      <w:pPr>
        <w:pStyle w:val="3GPPHeader"/>
        <w:rPr>
          <w:sz w:val="22"/>
          <w:szCs w:val="22"/>
        </w:rPr>
      </w:pPr>
      <w:r>
        <w:rPr>
          <w:sz w:val="22"/>
          <w:szCs w:val="22"/>
        </w:rPr>
        <w:t>Title:</w:t>
      </w:r>
      <w:r w:rsidR="00E90E49" w:rsidRPr="00CE0424">
        <w:rPr>
          <w:sz w:val="22"/>
          <w:szCs w:val="22"/>
        </w:rPr>
        <w:tab/>
      </w:r>
      <w:r w:rsidR="002A4EEC">
        <w:rPr>
          <w:sz w:val="22"/>
          <w:szCs w:val="22"/>
        </w:rPr>
        <w:t>Support of inter-MN RRC resume without SN change</w:t>
      </w:r>
    </w:p>
    <w:p w14:paraId="7EF3FD7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A4EEC">
        <w:rPr>
          <w:sz w:val="22"/>
          <w:szCs w:val="22"/>
        </w:rPr>
        <w:t>Discussion, Decision</w:t>
      </w:r>
    </w:p>
    <w:p w14:paraId="7150260E" w14:textId="77777777" w:rsidR="00E90E49" w:rsidRPr="00CE0424" w:rsidRDefault="00E90E49" w:rsidP="00E90E49"/>
    <w:p w14:paraId="2AD0E74A" w14:textId="77777777" w:rsidR="00E90E49" w:rsidRPr="00CE0424" w:rsidRDefault="00230D18" w:rsidP="00CE0424">
      <w:pPr>
        <w:pStyle w:val="Heading1"/>
      </w:pPr>
      <w:r>
        <w:t>1</w:t>
      </w:r>
      <w:r>
        <w:tab/>
      </w:r>
      <w:r w:rsidR="00E90E49" w:rsidRPr="00CE0424">
        <w:t>Introduction</w:t>
      </w:r>
    </w:p>
    <w:p w14:paraId="2B45D3A2" w14:textId="33B9F1D3" w:rsidR="00477768" w:rsidRPr="00CE0424" w:rsidRDefault="002A4EEC" w:rsidP="00CE0424">
      <w:pPr>
        <w:pStyle w:val="BodyText"/>
      </w:pPr>
      <w:r>
        <w:t xml:space="preserve">According to the LS received by RAN2 in </w:t>
      </w:r>
      <w:r w:rsidR="00A01507">
        <w:fldChar w:fldCharType="begin"/>
      </w:r>
      <w:r w:rsidR="00A01507">
        <w:instrText xml:space="preserve"> REF _Ref85121599 \r \h </w:instrText>
      </w:r>
      <w:r w:rsidR="00A01507">
        <w:fldChar w:fldCharType="separate"/>
      </w:r>
      <w:r w:rsidR="00A01507">
        <w:t>[1]</w:t>
      </w:r>
      <w:r w:rsidR="00A01507">
        <w:fldChar w:fldCharType="end"/>
      </w:r>
      <w:r>
        <w:t xml:space="preserve">, RAN3 discussed on whether to enable the case to keep the SN when the UE perform resume toward a new target </w:t>
      </w:r>
      <w:proofErr w:type="spellStart"/>
      <w:r>
        <w:t>gNB</w:t>
      </w:r>
      <w:proofErr w:type="spellEnd"/>
      <w:r>
        <w:t xml:space="preserve">. In this contribution, a general overview on what is currently supported in RAN2 is given and whether some additional enhancements need to be specified </w:t>
      </w:r>
      <w:proofErr w:type="gramStart"/>
      <w:r>
        <w:t>in order to</w:t>
      </w:r>
      <w:proofErr w:type="gramEnd"/>
      <w:r>
        <w:t xml:space="preserve"> support this use case.</w:t>
      </w:r>
    </w:p>
    <w:p w14:paraId="1678AF1E" w14:textId="2EE2C23B" w:rsidR="002A4EEC" w:rsidRDefault="00230D18" w:rsidP="002A4EEC">
      <w:pPr>
        <w:pStyle w:val="Heading1"/>
      </w:pPr>
      <w:bookmarkStart w:id="0" w:name="_Ref178064866"/>
      <w:r>
        <w:t>2</w:t>
      </w:r>
      <w:r>
        <w:tab/>
      </w:r>
      <w:r w:rsidR="004000E8" w:rsidRPr="00CE0424">
        <w:t>Discussion</w:t>
      </w:r>
      <w:bookmarkEnd w:id="0"/>
    </w:p>
    <w:p w14:paraId="6BB7E038" w14:textId="62742D31" w:rsidR="00E83603" w:rsidRDefault="00E83603" w:rsidP="00E83603">
      <w:pPr>
        <w:pStyle w:val="BodyText"/>
      </w:pPr>
      <w:r>
        <w:t xml:space="preserve">The scenario described in the RAN3 LS in </w:t>
      </w:r>
      <w:r w:rsidR="00A01507">
        <w:fldChar w:fldCharType="begin"/>
      </w:r>
      <w:r w:rsidR="00A01507">
        <w:instrText xml:space="preserve"> REF _Ref85121599 \r \h </w:instrText>
      </w:r>
      <w:r w:rsidR="00A01507">
        <w:fldChar w:fldCharType="separate"/>
      </w:r>
      <w:r w:rsidR="00A01507">
        <w:t>[1]</w:t>
      </w:r>
      <w:r w:rsidR="00A01507">
        <w:fldChar w:fldCharType="end"/>
      </w:r>
      <w:r>
        <w:t xml:space="preserve"> it is basically when the UE resumes in a new target cell </w:t>
      </w:r>
      <w:r w:rsidR="00A54F2D">
        <w:t>and this new target cell wants to keep the SN at the UE</w:t>
      </w:r>
      <w:r>
        <w:t>. According to what is currently supported</w:t>
      </w:r>
      <w:r w:rsidR="00A54F2D">
        <w:t>, the resume of an SN is only supported for the case on when the MN does not change and thus the UE selects its old MN when performing the RRC resume procedure.</w:t>
      </w:r>
    </w:p>
    <w:p w14:paraId="35B3D68E" w14:textId="3C2C68EF" w:rsidR="00A54F2D" w:rsidRDefault="00A54F2D" w:rsidP="00E83603">
      <w:pPr>
        <w:pStyle w:val="BodyText"/>
      </w:pPr>
      <w:r>
        <w:t>However, in case the UE resumes in a new target MN, in such a cas</w:t>
      </w:r>
      <w:r w:rsidR="00D1293A">
        <w:t>e</w:t>
      </w:r>
      <w:r>
        <w:t xml:space="preserve"> there is no support for keeping the SN and thus the SN needs to </w:t>
      </w:r>
      <w:r w:rsidR="00D1293A">
        <w:t xml:space="preserve">be </w:t>
      </w:r>
      <w:r>
        <w:t>release</w:t>
      </w:r>
      <w:r w:rsidR="00D1293A">
        <w:t>d</w:t>
      </w:r>
      <w:r>
        <w:t>.</w:t>
      </w:r>
      <w:r w:rsidR="00D1293A">
        <w:t xml:space="preserve"> This is also confirmed in the stage 2 specification TS 37.340 where the only procedure that </w:t>
      </w:r>
      <w:r w:rsidR="00D5109E">
        <w:t>supports</w:t>
      </w:r>
      <w:r w:rsidR="00D1293A">
        <w:t xml:space="preserve"> the keeping of the SN is the inter-MN handover procedure.</w:t>
      </w:r>
    </w:p>
    <w:p w14:paraId="0EC26554" w14:textId="33BF0A52" w:rsidR="00D5109E" w:rsidRDefault="00D5109E" w:rsidP="00D5109E">
      <w:pPr>
        <w:pStyle w:val="Observation"/>
      </w:pPr>
      <w:bookmarkStart w:id="1" w:name="_Toc85724257"/>
      <w:r>
        <w:t>In the current RRC resume procedure, the SN cannot be kept in case the UE resumes in a new target MN.</w:t>
      </w:r>
      <w:bookmarkEnd w:id="1"/>
    </w:p>
    <w:p w14:paraId="42FBB49F" w14:textId="25BAC963" w:rsidR="00D5109E" w:rsidRDefault="00D5109E" w:rsidP="00D5109E">
      <w:pPr>
        <w:pStyle w:val="BodyText"/>
      </w:pPr>
      <w:r>
        <w:t xml:space="preserve">Having clarified this aspect, now is good to have a look on what is needed, from a RAN2 point </w:t>
      </w:r>
      <w:proofErr w:type="spellStart"/>
      <w:r>
        <w:t>if</w:t>
      </w:r>
      <w:proofErr w:type="spellEnd"/>
      <w:r>
        <w:t xml:space="preserve"> view, to support the inter-MN resume without the SN change. Having a look at TS 38.331, </w:t>
      </w:r>
      <w:r w:rsidR="00966667">
        <w:t xml:space="preserve">in case the UE is released to RRC_INACTIVE, it does </w:t>
      </w:r>
      <w:r w:rsidR="00424929">
        <w:t>not</w:t>
      </w:r>
      <w:r w:rsidR="00966667">
        <w:t xml:space="preserve"> release the SN </w:t>
      </w:r>
      <w:r w:rsidR="00AF68E1">
        <w:t>configuration,</w:t>
      </w:r>
      <w:r w:rsidR="00966667">
        <w:t xml:space="preserve"> but it stores it in the UE Inactive AS Context:</w:t>
      </w:r>
    </w:p>
    <w:p w14:paraId="1A6B4D8A" w14:textId="4D6404A1" w:rsidR="00966667" w:rsidRDefault="00966667" w:rsidP="00D5109E">
      <w:pPr>
        <w:pStyle w:val="BodyText"/>
      </w:pPr>
    </w:p>
    <w:p w14:paraId="111282A3" w14:textId="5DF2641D" w:rsidR="00966667" w:rsidRDefault="00966667" w:rsidP="00D5109E">
      <w:pPr>
        <w:pStyle w:val="BodyText"/>
      </w:pPr>
      <w:r>
        <w:t>------------------------------- TS 38.331-------------------------------</w:t>
      </w:r>
    </w:p>
    <w:p w14:paraId="7299296E" w14:textId="78D75300" w:rsidR="00966667" w:rsidRDefault="00966667" w:rsidP="00966667">
      <w:pPr>
        <w:keepNext/>
        <w:keepLines/>
        <w:spacing w:before="120"/>
        <w:ind w:left="1418" w:hanging="1418"/>
        <w:outlineLvl w:val="3"/>
        <w:rPr>
          <w:rFonts w:ascii="Arial" w:hAnsi="Arial"/>
          <w:sz w:val="24"/>
        </w:rPr>
      </w:pPr>
      <w:bookmarkStart w:id="2" w:name="_Toc60776816"/>
      <w:bookmarkStart w:id="3" w:name="_Toc83739771"/>
      <w:r w:rsidRPr="00966667">
        <w:rPr>
          <w:rFonts w:ascii="Arial" w:hAnsi="Arial"/>
          <w:sz w:val="24"/>
        </w:rPr>
        <w:t>5.3.8.3</w:t>
      </w:r>
      <w:r w:rsidRPr="00966667">
        <w:rPr>
          <w:rFonts w:ascii="Arial" w:hAnsi="Arial"/>
          <w:sz w:val="24"/>
        </w:rPr>
        <w:tab/>
        <w:t xml:space="preserve">Reception of the </w:t>
      </w:r>
      <w:proofErr w:type="spellStart"/>
      <w:r w:rsidRPr="00966667">
        <w:rPr>
          <w:rFonts w:ascii="Arial" w:hAnsi="Arial"/>
          <w:i/>
          <w:sz w:val="24"/>
        </w:rPr>
        <w:t>RRCRelease</w:t>
      </w:r>
      <w:proofErr w:type="spellEnd"/>
      <w:r w:rsidRPr="00966667">
        <w:rPr>
          <w:rFonts w:ascii="Arial" w:hAnsi="Arial"/>
          <w:sz w:val="24"/>
        </w:rPr>
        <w:t xml:space="preserve"> by the UE</w:t>
      </w:r>
      <w:bookmarkEnd w:id="2"/>
      <w:bookmarkEnd w:id="3"/>
    </w:p>
    <w:p w14:paraId="19DBF5FE" w14:textId="36F8A21B" w:rsidR="00966667" w:rsidRPr="00424929" w:rsidRDefault="00966667" w:rsidP="00966667">
      <w:pPr>
        <w:keepNext/>
        <w:keepLines/>
        <w:spacing w:before="120"/>
        <w:ind w:left="1418" w:hanging="1418"/>
        <w:outlineLvl w:val="3"/>
        <w:rPr>
          <w:rFonts w:ascii="Arial" w:hAnsi="Arial"/>
          <w:color w:val="FF0000"/>
          <w:sz w:val="24"/>
        </w:rPr>
      </w:pPr>
      <w:r w:rsidRPr="00424929">
        <w:rPr>
          <w:color w:val="FF0000"/>
        </w:rPr>
        <w:t>&lt;</w:t>
      </w:r>
      <w:r w:rsidR="00424929">
        <w:rPr>
          <w:color w:val="FF0000"/>
        </w:rPr>
        <w:t>irrelevant t</w:t>
      </w:r>
      <w:r w:rsidRPr="00424929">
        <w:rPr>
          <w:color w:val="FF0000"/>
        </w:rPr>
        <w:t>ext omitted&gt;</w:t>
      </w:r>
    </w:p>
    <w:p w14:paraId="2354347E" w14:textId="5E3B092D" w:rsidR="00966667" w:rsidRPr="00966667" w:rsidRDefault="00966667" w:rsidP="00966667">
      <w:pPr>
        <w:ind w:left="1135" w:hanging="284"/>
      </w:pPr>
      <w:r w:rsidRPr="00966667">
        <w:t>3&gt;</w:t>
      </w:r>
      <w:r w:rsidRPr="00966667">
        <w:tab/>
      </w:r>
      <w:r w:rsidRPr="00966667">
        <w:rPr>
          <w:highlight w:val="yellow"/>
        </w:rPr>
        <w:t xml:space="preserve">store in the UE Inactive AS Context the current </w:t>
      </w:r>
      <w:proofErr w:type="spellStart"/>
      <w:r w:rsidRPr="00966667">
        <w:rPr>
          <w:highlight w:val="yellow"/>
        </w:rPr>
        <w:t>K</w:t>
      </w:r>
      <w:r w:rsidRPr="00966667">
        <w:rPr>
          <w:highlight w:val="yellow"/>
          <w:vertAlign w:val="subscript"/>
        </w:rPr>
        <w:t>gNB</w:t>
      </w:r>
      <w:proofErr w:type="spellEnd"/>
      <w:r w:rsidRPr="00966667">
        <w:rPr>
          <w:highlight w:val="yellow"/>
        </w:rPr>
        <w:t xml:space="preserve"> and </w:t>
      </w:r>
      <w:proofErr w:type="spellStart"/>
      <w:r w:rsidRPr="00966667">
        <w:rPr>
          <w:highlight w:val="yellow"/>
        </w:rPr>
        <w:t>K</w:t>
      </w:r>
      <w:r w:rsidRPr="00966667">
        <w:rPr>
          <w:highlight w:val="yellow"/>
          <w:vertAlign w:val="subscript"/>
        </w:rPr>
        <w:t>RRCint</w:t>
      </w:r>
      <w:proofErr w:type="spellEnd"/>
      <w:r w:rsidRPr="00966667">
        <w:rPr>
          <w:highlight w:val="yellow"/>
          <w:vertAlign w:val="subscript"/>
        </w:rPr>
        <w:t xml:space="preserve"> </w:t>
      </w:r>
      <w:r w:rsidRPr="00966667">
        <w:rPr>
          <w:highlight w:val="yellow"/>
        </w:rPr>
        <w:t xml:space="preserve">keys, the ROHC state, the stored QoS flow to DRB mapping rules, the C-RNTI used in the source </w:t>
      </w:r>
      <w:proofErr w:type="spellStart"/>
      <w:r w:rsidRPr="00966667">
        <w:rPr>
          <w:highlight w:val="yellow"/>
        </w:rPr>
        <w:t>PCell</w:t>
      </w:r>
      <w:proofErr w:type="spellEnd"/>
      <w:r w:rsidRPr="00966667">
        <w:rPr>
          <w:highlight w:val="yellow"/>
        </w:rPr>
        <w:t xml:space="preserve">, the </w:t>
      </w:r>
      <w:proofErr w:type="spellStart"/>
      <w:r w:rsidRPr="00966667">
        <w:rPr>
          <w:i/>
          <w:highlight w:val="yellow"/>
        </w:rPr>
        <w:t>cellIdentity</w:t>
      </w:r>
      <w:proofErr w:type="spellEnd"/>
      <w:r w:rsidRPr="00966667">
        <w:rPr>
          <w:highlight w:val="yellow"/>
        </w:rPr>
        <w:t xml:space="preserve"> and the physical cell identity of the source </w:t>
      </w:r>
      <w:proofErr w:type="spellStart"/>
      <w:r w:rsidRPr="00966667">
        <w:rPr>
          <w:highlight w:val="yellow"/>
        </w:rPr>
        <w:t>PCell</w:t>
      </w:r>
      <w:proofErr w:type="spellEnd"/>
      <w:r w:rsidRPr="00966667">
        <w:rPr>
          <w:highlight w:val="yellow"/>
        </w:rPr>
        <w:t xml:space="preserve">, the </w:t>
      </w:r>
      <w:proofErr w:type="spellStart"/>
      <w:r w:rsidRPr="00966667">
        <w:rPr>
          <w:i/>
          <w:iCs/>
          <w:highlight w:val="yellow"/>
        </w:rPr>
        <w:t>spCellConfigCommon</w:t>
      </w:r>
      <w:proofErr w:type="spellEnd"/>
      <w:r w:rsidRPr="00966667">
        <w:rPr>
          <w:i/>
          <w:iCs/>
          <w:highlight w:val="yellow"/>
        </w:rPr>
        <w:t xml:space="preserve"> </w:t>
      </w:r>
      <w:r w:rsidRPr="00966667">
        <w:rPr>
          <w:highlight w:val="yellow"/>
        </w:rPr>
        <w:t xml:space="preserve">within </w:t>
      </w:r>
      <w:proofErr w:type="spellStart"/>
      <w:r w:rsidRPr="00966667">
        <w:rPr>
          <w:i/>
          <w:highlight w:val="yellow"/>
        </w:rPr>
        <w:t>ReconfigurationWithSync</w:t>
      </w:r>
      <w:proofErr w:type="spellEnd"/>
      <w:r w:rsidRPr="00966667">
        <w:rPr>
          <w:highlight w:val="yellow"/>
        </w:rPr>
        <w:t xml:space="preserve"> of the NR </w:t>
      </w:r>
      <w:proofErr w:type="spellStart"/>
      <w:r w:rsidRPr="00966667">
        <w:rPr>
          <w:highlight w:val="yellow"/>
        </w:rPr>
        <w:t>PSCell</w:t>
      </w:r>
      <w:proofErr w:type="spellEnd"/>
      <w:r w:rsidRPr="00966667">
        <w:rPr>
          <w:highlight w:val="yellow"/>
        </w:rPr>
        <w:t xml:space="preserve"> (if configured) and all other parameters configured except for</w:t>
      </w:r>
      <w:r w:rsidRPr="00966667">
        <w:t>:</w:t>
      </w:r>
    </w:p>
    <w:p w14:paraId="706E9B1D" w14:textId="77777777" w:rsidR="00966667" w:rsidRPr="00966667" w:rsidRDefault="00966667" w:rsidP="00966667">
      <w:pPr>
        <w:ind w:left="1418" w:hanging="284"/>
      </w:pPr>
      <w:r w:rsidRPr="00966667">
        <w:t>-</w:t>
      </w:r>
      <w:r w:rsidRPr="00966667">
        <w:tab/>
        <w:t xml:space="preserve">parameters within </w:t>
      </w:r>
      <w:proofErr w:type="spellStart"/>
      <w:r w:rsidRPr="00966667">
        <w:rPr>
          <w:i/>
        </w:rPr>
        <w:t>ReconfigurationWithSync</w:t>
      </w:r>
      <w:proofErr w:type="spellEnd"/>
      <w:r w:rsidRPr="00966667">
        <w:t xml:space="preserve"> of the </w:t>
      </w:r>
      <w:proofErr w:type="spellStart"/>
      <w:proofErr w:type="gramStart"/>
      <w:r w:rsidRPr="00966667">
        <w:t>PCell</w:t>
      </w:r>
      <w:proofErr w:type="spellEnd"/>
      <w:r w:rsidRPr="00966667">
        <w:t>;</w:t>
      </w:r>
      <w:proofErr w:type="gramEnd"/>
    </w:p>
    <w:p w14:paraId="5E41A377" w14:textId="77777777" w:rsidR="00966667" w:rsidRPr="00966667" w:rsidRDefault="00966667" w:rsidP="00966667">
      <w:pPr>
        <w:ind w:left="1418" w:hanging="284"/>
      </w:pPr>
      <w:r w:rsidRPr="00966667">
        <w:t>-</w:t>
      </w:r>
      <w:r w:rsidRPr="00966667">
        <w:tab/>
        <w:t xml:space="preserve">parameters within </w:t>
      </w:r>
      <w:proofErr w:type="spellStart"/>
      <w:r w:rsidRPr="00966667">
        <w:rPr>
          <w:i/>
        </w:rPr>
        <w:t>ReconfigurationWithSync</w:t>
      </w:r>
      <w:proofErr w:type="spellEnd"/>
      <w:r w:rsidRPr="00966667">
        <w:t xml:space="preserve"> of the NR </w:t>
      </w:r>
      <w:proofErr w:type="spellStart"/>
      <w:r w:rsidRPr="00966667">
        <w:t>PSCell</w:t>
      </w:r>
      <w:proofErr w:type="spellEnd"/>
      <w:r w:rsidRPr="00966667">
        <w:t xml:space="preserve">, if </w:t>
      </w:r>
      <w:proofErr w:type="gramStart"/>
      <w:r w:rsidRPr="00966667">
        <w:t>configured;</w:t>
      </w:r>
      <w:proofErr w:type="gramEnd"/>
    </w:p>
    <w:p w14:paraId="1728F6DB" w14:textId="77777777" w:rsidR="00966667" w:rsidRPr="00966667" w:rsidRDefault="00966667" w:rsidP="00966667">
      <w:pPr>
        <w:ind w:left="1418" w:hanging="284"/>
      </w:pPr>
      <w:r w:rsidRPr="00966667">
        <w:t>-</w:t>
      </w:r>
      <w:r w:rsidRPr="00966667">
        <w:tab/>
        <w:t xml:space="preserve">parameters within </w:t>
      </w:r>
      <w:proofErr w:type="spellStart"/>
      <w:r w:rsidRPr="00966667">
        <w:rPr>
          <w:i/>
        </w:rPr>
        <w:t>MobilityControlInfoSCG</w:t>
      </w:r>
      <w:proofErr w:type="spellEnd"/>
      <w:r w:rsidRPr="00966667">
        <w:t xml:space="preserve"> of the E-UTRA </w:t>
      </w:r>
      <w:proofErr w:type="spellStart"/>
      <w:r w:rsidRPr="00966667">
        <w:t>PSCell</w:t>
      </w:r>
      <w:proofErr w:type="spellEnd"/>
      <w:r w:rsidRPr="00966667">
        <w:t xml:space="preserve">, if </w:t>
      </w:r>
      <w:proofErr w:type="gramStart"/>
      <w:r w:rsidRPr="00966667">
        <w:t>configured;</w:t>
      </w:r>
      <w:proofErr w:type="gramEnd"/>
    </w:p>
    <w:p w14:paraId="1992F53F" w14:textId="1EFFD6FA" w:rsidR="00966667" w:rsidRDefault="00966667" w:rsidP="00966667">
      <w:pPr>
        <w:ind w:left="1418" w:hanging="284"/>
      </w:pPr>
      <w:r w:rsidRPr="00966667">
        <w:lastRenderedPageBreak/>
        <w:t>-</w:t>
      </w:r>
      <w:r w:rsidRPr="00966667">
        <w:tab/>
      </w:r>
      <w:proofErr w:type="spellStart"/>
      <w:proofErr w:type="gramStart"/>
      <w:r w:rsidRPr="00966667">
        <w:rPr>
          <w:i/>
        </w:rPr>
        <w:t>servingCellConfigCommonSIB</w:t>
      </w:r>
      <w:proofErr w:type="spellEnd"/>
      <w:r w:rsidRPr="00966667">
        <w:t>;</w:t>
      </w:r>
      <w:proofErr w:type="gramEnd"/>
    </w:p>
    <w:p w14:paraId="7E2D32DA" w14:textId="13579D3E" w:rsidR="00966667" w:rsidRPr="00966667" w:rsidRDefault="00966667" w:rsidP="00966667">
      <w:pPr>
        <w:rPr>
          <w:color w:val="FF0000"/>
        </w:rPr>
      </w:pPr>
      <w:r w:rsidRPr="00424929">
        <w:rPr>
          <w:color w:val="FF0000"/>
        </w:rPr>
        <w:t>&lt;</w:t>
      </w:r>
      <w:r w:rsidR="00424929">
        <w:rPr>
          <w:color w:val="FF0000"/>
        </w:rPr>
        <w:t xml:space="preserve">irrelevant </w:t>
      </w:r>
      <w:r w:rsidRPr="00424929">
        <w:rPr>
          <w:color w:val="FF0000"/>
        </w:rPr>
        <w:t>text omitted&gt;</w:t>
      </w:r>
    </w:p>
    <w:p w14:paraId="11D4682A" w14:textId="53189BEA" w:rsidR="00E83603" w:rsidRDefault="00966667" w:rsidP="00E83603">
      <w:pPr>
        <w:pStyle w:val="BodyText"/>
      </w:pPr>
      <w:r>
        <w:t>----------------------------------------------------------------------------</w:t>
      </w:r>
    </w:p>
    <w:p w14:paraId="24EFB891" w14:textId="22CA3DCC" w:rsidR="00966667" w:rsidRDefault="00966667" w:rsidP="00966667">
      <w:pPr>
        <w:pStyle w:val="Observation"/>
      </w:pPr>
      <w:bookmarkStart w:id="4" w:name="_Toc85724258"/>
      <w:r>
        <w:t>When the UE is released to RRC_INACTIVE, the UE stores the SN configuration in the UE Inactive AS Context.</w:t>
      </w:r>
      <w:bookmarkEnd w:id="4"/>
    </w:p>
    <w:p w14:paraId="43B16F8F" w14:textId="157CDA58" w:rsidR="00966667" w:rsidRDefault="00966667" w:rsidP="00966667">
      <w:pPr>
        <w:pStyle w:val="BodyText"/>
      </w:pPr>
      <w:r>
        <w:t xml:space="preserve">Now, once that the UE </w:t>
      </w:r>
      <w:r w:rsidR="00424929">
        <w:t>initiates</w:t>
      </w:r>
      <w:r>
        <w:t xml:space="preserve"> the RRC resume procedure, if the same MN is selected </w:t>
      </w:r>
      <w:r w:rsidR="00424929">
        <w:t xml:space="preserve">by </w:t>
      </w:r>
      <w:r>
        <w:t>the UE</w:t>
      </w:r>
      <w:r w:rsidR="00424929">
        <w:t xml:space="preserve"> and if the UE does not support maintaining the same SCG configuration (based on its capability), all the MR-DC related configurations are cleared on the UE.</w:t>
      </w:r>
    </w:p>
    <w:p w14:paraId="71D12002" w14:textId="6659602E" w:rsidR="00424929" w:rsidRDefault="00424929" w:rsidP="00966667">
      <w:pPr>
        <w:pStyle w:val="BodyText"/>
      </w:pPr>
    </w:p>
    <w:p w14:paraId="5BCCE802" w14:textId="77777777" w:rsidR="00424929" w:rsidRDefault="00424929" w:rsidP="00424929">
      <w:pPr>
        <w:pStyle w:val="BodyText"/>
      </w:pPr>
      <w:r>
        <w:t>------------------------------- TS 38.331-------------------------------</w:t>
      </w:r>
    </w:p>
    <w:p w14:paraId="4EA8C5EA" w14:textId="77777777" w:rsidR="00424929" w:rsidRPr="00424929" w:rsidRDefault="00424929" w:rsidP="00424929">
      <w:pPr>
        <w:keepNext/>
        <w:keepLines/>
        <w:spacing w:before="120"/>
        <w:ind w:left="1134" w:hanging="1134"/>
        <w:outlineLvl w:val="2"/>
        <w:rPr>
          <w:rFonts w:ascii="Arial" w:hAnsi="Arial"/>
          <w:sz w:val="28"/>
        </w:rPr>
      </w:pPr>
      <w:bookmarkStart w:id="5" w:name="_Toc60776830"/>
      <w:bookmarkStart w:id="6" w:name="_Toc83739785"/>
      <w:r w:rsidRPr="00424929">
        <w:rPr>
          <w:rFonts w:ascii="Arial" w:hAnsi="Arial"/>
          <w:sz w:val="28"/>
        </w:rPr>
        <w:t>5.3.13</w:t>
      </w:r>
      <w:r w:rsidRPr="00424929">
        <w:rPr>
          <w:rFonts w:ascii="Arial" w:hAnsi="Arial"/>
          <w:sz w:val="28"/>
        </w:rPr>
        <w:tab/>
        <w:t>RRC connection resume</w:t>
      </w:r>
      <w:bookmarkEnd w:id="5"/>
      <w:bookmarkEnd w:id="6"/>
    </w:p>
    <w:p w14:paraId="3BBD8763" w14:textId="77777777" w:rsidR="00424929" w:rsidRPr="00424929" w:rsidRDefault="00424929" w:rsidP="00424929">
      <w:pPr>
        <w:keepNext/>
        <w:keepLines/>
        <w:spacing w:before="120"/>
        <w:ind w:left="1418" w:hanging="1418"/>
        <w:outlineLvl w:val="3"/>
        <w:rPr>
          <w:rFonts w:ascii="Arial" w:hAnsi="Arial"/>
          <w:sz w:val="24"/>
        </w:rPr>
      </w:pPr>
      <w:bookmarkStart w:id="7" w:name="_Toc60776833"/>
      <w:bookmarkStart w:id="8" w:name="_Toc83739788"/>
      <w:r w:rsidRPr="00424929">
        <w:rPr>
          <w:rFonts w:ascii="Arial" w:hAnsi="Arial"/>
          <w:sz w:val="24"/>
        </w:rPr>
        <w:t>5.3.13.2</w:t>
      </w:r>
      <w:r w:rsidRPr="00424929">
        <w:rPr>
          <w:rFonts w:ascii="Arial" w:hAnsi="Arial"/>
          <w:sz w:val="24"/>
        </w:rPr>
        <w:tab/>
        <w:t>Initiation</w:t>
      </w:r>
      <w:bookmarkEnd w:id="7"/>
      <w:bookmarkEnd w:id="8"/>
    </w:p>
    <w:p w14:paraId="61965D7E" w14:textId="71DE6B8B" w:rsidR="00424929" w:rsidRPr="00424929" w:rsidRDefault="00424929" w:rsidP="00424929">
      <w:pPr>
        <w:ind w:left="568" w:hanging="284"/>
        <w:rPr>
          <w:color w:val="FF0000"/>
        </w:rPr>
      </w:pPr>
      <w:r w:rsidRPr="00424929">
        <w:rPr>
          <w:color w:val="FF0000"/>
        </w:rPr>
        <w:t>&lt;irrelevant text omitted&gt;</w:t>
      </w:r>
    </w:p>
    <w:p w14:paraId="70FFB196" w14:textId="77E9DB7E" w:rsidR="00424929" w:rsidRPr="00424929" w:rsidRDefault="00424929" w:rsidP="00424929">
      <w:pPr>
        <w:ind w:left="568" w:hanging="284"/>
      </w:pPr>
      <w:r w:rsidRPr="00424929">
        <w:t>1&gt;</w:t>
      </w:r>
      <w:r w:rsidRPr="00424929">
        <w:tab/>
        <w:t>if the UE is in NE-DC or NR-DC:</w:t>
      </w:r>
    </w:p>
    <w:p w14:paraId="1C4CB26B" w14:textId="77777777" w:rsidR="00424929" w:rsidRPr="00424929" w:rsidRDefault="00424929" w:rsidP="00424929">
      <w:pPr>
        <w:ind w:left="851" w:hanging="284"/>
        <w:rPr>
          <w:highlight w:val="yellow"/>
        </w:rPr>
      </w:pPr>
      <w:r w:rsidRPr="00424929">
        <w:rPr>
          <w:highlight w:val="yellow"/>
        </w:rPr>
        <w:t>2&gt;</w:t>
      </w:r>
      <w:r w:rsidRPr="00424929">
        <w:rPr>
          <w:highlight w:val="yellow"/>
        </w:rPr>
        <w:tab/>
        <w:t>if the UE does not support maintaining SCG configuration upon connection resumption:</w:t>
      </w:r>
    </w:p>
    <w:p w14:paraId="45656E24" w14:textId="7CD0974C" w:rsidR="00424929" w:rsidRDefault="00424929" w:rsidP="00424929">
      <w:pPr>
        <w:ind w:left="1135" w:hanging="284"/>
      </w:pPr>
      <w:r w:rsidRPr="00424929">
        <w:rPr>
          <w:highlight w:val="yellow"/>
        </w:rPr>
        <w:t>3&gt;</w:t>
      </w:r>
      <w:r w:rsidRPr="00424929">
        <w:rPr>
          <w:highlight w:val="yellow"/>
        </w:rPr>
        <w:tab/>
        <w:t xml:space="preserve">release the MR-DC related configurations (i.e., as specified in 5.3.5.10) from the UE Inactive AS context, if </w:t>
      </w:r>
      <w:proofErr w:type="gramStart"/>
      <w:r w:rsidRPr="00424929">
        <w:rPr>
          <w:highlight w:val="yellow"/>
        </w:rPr>
        <w:t>stored;</w:t>
      </w:r>
      <w:proofErr w:type="gramEnd"/>
    </w:p>
    <w:p w14:paraId="69493CB6" w14:textId="3D20416D" w:rsidR="00424929" w:rsidRPr="00424929" w:rsidRDefault="00424929" w:rsidP="00424929">
      <w:pPr>
        <w:ind w:left="568" w:hanging="284"/>
        <w:rPr>
          <w:color w:val="FF0000"/>
        </w:rPr>
      </w:pPr>
      <w:r w:rsidRPr="00424929">
        <w:rPr>
          <w:color w:val="FF0000"/>
        </w:rPr>
        <w:t>&lt;irrelevant text omitted&gt;</w:t>
      </w:r>
    </w:p>
    <w:p w14:paraId="79BD80C5" w14:textId="77777777" w:rsidR="00424929" w:rsidRDefault="00424929" w:rsidP="00424929">
      <w:pPr>
        <w:pStyle w:val="BodyText"/>
      </w:pPr>
      <w:r>
        <w:t>----------------------------------------------------------------------------</w:t>
      </w:r>
    </w:p>
    <w:p w14:paraId="0DCBBAE0" w14:textId="6E24C349" w:rsidR="00424929" w:rsidRDefault="00424929" w:rsidP="00424929">
      <w:pPr>
        <w:pStyle w:val="Observation"/>
      </w:pPr>
      <w:bookmarkStart w:id="9" w:name="_Toc85724259"/>
      <w:r>
        <w:t xml:space="preserve">Upon the initiation of the RRC resume procedure, </w:t>
      </w:r>
      <w:r w:rsidRPr="00424929">
        <w:t>if the same MN is selected by the UE and if the UE does not support maintaining the same SCG configuration (based on its capability), all the MR-DC related configurations are cleared on the UE.</w:t>
      </w:r>
      <w:bookmarkEnd w:id="9"/>
    </w:p>
    <w:p w14:paraId="1364BCB6" w14:textId="4D0A8E33" w:rsidR="00424929" w:rsidRDefault="00424929" w:rsidP="00424929">
      <w:pPr>
        <w:pStyle w:val="BodyText"/>
      </w:pPr>
      <w:r>
        <w:t xml:space="preserve">However, if the UE supports the maintaining of the SCG configuration and the network wants to keep the SN, when the network the </w:t>
      </w:r>
      <w:proofErr w:type="spellStart"/>
      <w:r w:rsidRPr="00424929">
        <w:rPr>
          <w:i/>
          <w:iCs/>
        </w:rPr>
        <w:t>RRCResume</w:t>
      </w:r>
      <w:proofErr w:type="spellEnd"/>
      <w:r>
        <w:t xml:space="preserve"> message it will configure the UE to restore the SCG configuration from the UE Inactive AS context and set the state of the SCG as in deactivate state.</w:t>
      </w:r>
    </w:p>
    <w:p w14:paraId="28FE2BBF" w14:textId="77777777" w:rsidR="00424929" w:rsidRDefault="00424929" w:rsidP="00424929">
      <w:pPr>
        <w:pStyle w:val="BodyText"/>
      </w:pPr>
    </w:p>
    <w:p w14:paraId="74E37000" w14:textId="77777777" w:rsidR="00424929" w:rsidRDefault="00424929" w:rsidP="00424929">
      <w:pPr>
        <w:pStyle w:val="BodyText"/>
      </w:pPr>
      <w:r>
        <w:t>------------------------------- TS 38.331-------------------------------</w:t>
      </w:r>
    </w:p>
    <w:p w14:paraId="2C41657B" w14:textId="77777777" w:rsidR="00424929" w:rsidRPr="00424929" w:rsidRDefault="00424929" w:rsidP="00424929">
      <w:pPr>
        <w:keepNext/>
        <w:keepLines/>
        <w:spacing w:before="120"/>
        <w:ind w:left="1418" w:hanging="1418"/>
        <w:outlineLvl w:val="3"/>
        <w:rPr>
          <w:rFonts w:ascii="Arial" w:hAnsi="Arial"/>
          <w:sz w:val="24"/>
        </w:rPr>
      </w:pPr>
      <w:bookmarkStart w:id="10" w:name="_Toc60776835"/>
      <w:bookmarkStart w:id="11" w:name="_Toc83739790"/>
      <w:r w:rsidRPr="00424929">
        <w:rPr>
          <w:rFonts w:ascii="Arial" w:hAnsi="Arial"/>
          <w:sz w:val="24"/>
        </w:rPr>
        <w:t>5.3.13.4</w:t>
      </w:r>
      <w:r w:rsidRPr="00424929">
        <w:rPr>
          <w:rFonts w:ascii="Arial" w:hAnsi="Arial"/>
          <w:sz w:val="24"/>
        </w:rPr>
        <w:tab/>
        <w:t xml:space="preserve">Reception of the </w:t>
      </w:r>
      <w:proofErr w:type="spellStart"/>
      <w:r w:rsidRPr="00424929">
        <w:rPr>
          <w:rFonts w:ascii="Arial" w:hAnsi="Arial"/>
          <w:i/>
          <w:sz w:val="24"/>
        </w:rPr>
        <w:t>RRCResume</w:t>
      </w:r>
      <w:proofErr w:type="spellEnd"/>
      <w:r w:rsidRPr="00424929">
        <w:rPr>
          <w:rFonts w:ascii="Arial" w:hAnsi="Arial"/>
          <w:sz w:val="24"/>
        </w:rPr>
        <w:t xml:space="preserve"> by the UE</w:t>
      </w:r>
      <w:bookmarkEnd w:id="10"/>
      <w:bookmarkEnd w:id="11"/>
    </w:p>
    <w:p w14:paraId="0EC4B2A6" w14:textId="2993F24C" w:rsidR="00424929" w:rsidRPr="00424929" w:rsidRDefault="00424929" w:rsidP="00424929">
      <w:pPr>
        <w:ind w:left="568" w:hanging="284"/>
        <w:rPr>
          <w:color w:val="FF0000"/>
        </w:rPr>
      </w:pPr>
      <w:r w:rsidRPr="00424929">
        <w:rPr>
          <w:color w:val="FF0000"/>
        </w:rPr>
        <w:t>&lt;irrelevant text omitted&gt;</w:t>
      </w:r>
    </w:p>
    <w:p w14:paraId="63DEDB2D" w14:textId="5E55705E" w:rsidR="00424929" w:rsidRPr="00424929" w:rsidRDefault="00424929" w:rsidP="00424929">
      <w:pPr>
        <w:ind w:left="568" w:hanging="284"/>
      </w:pPr>
      <w:r w:rsidRPr="00424929">
        <w:t>1&gt;</w:t>
      </w:r>
      <w:r w:rsidRPr="00424929">
        <w:tab/>
        <w:t>else:</w:t>
      </w:r>
    </w:p>
    <w:p w14:paraId="778B2FBA" w14:textId="77777777" w:rsidR="00424929" w:rsidRPr="00424929" w:rsidRDefault="00424929" w:rsidP="00424929">
      <w:pPr>
        <w:ind w:left="851" w:hanging="284"/>
        <w:rPr>
          <w:rFonts w:eastAsia="Batang"/>
          <w:noProof/>
        </w:rPr>
      </w:pPr>
      <w:r w:rsidRPr="00424929">
        <w:t>2&gt;</w:t>
      </w:r>
      <w:r w:rsidRPr="00424929">
        <w:tab/>
      </w:r>
      <w:r w:rsidRPr="00424929">
        <w:rPr>
          <w:rFonts w:eastAsia="Batang"/>
          <w:noProof/>
        </w:rPr>
        <w:t xml:space="preserve">if the </w:t>
      </w:r>
      <w:proofErr w:type="spellStart"/>
      <w:r w:rsidRPr="00424929">
        <w:rPr>
          <w:i/>
        </w:rPr>
        <w:t>RRCResume</w:t>
      </w:r>
      <w:proofErr w:type="spellEnd"/>
      <w:r w:rsidRPr="00424929">
        <w:rPr>
          <w:rFonts w:eastAsia="Batang"/>
          <w:noProof/>
        </w:rPr>
        <w:t xml:space="preserve"> does not include the </w:t>
      </w:r>
      <w:r w:rsidRPr="00424929">
        <w:rPr>
          <w:rFonts w:eastAsia="Batang"/>
          <w:i/>
          <w:noProof/>
        </w:rPr>
        <w:t>restoreMCG-SCells</w:t>
      </w:r>
      <w:r w:rsidRPr="00424929">
        <w:rPr>
          <w:rFonts w:eastAsia="Batang"/>
          <w:noProof/>
        </w:rPr>
        <w:t>:</w:t>
      </w:r>
    </w:p>
    <w:p w14:paraId="31B2DF5E" w14:textId="77777777" w:rsidR="00424929" w:rsidRPr="00424929" w:rsidRDefault="00424929" w:rsidP="00424929">
      <w:pPr>
        <w:ind w:left="1135" w:hanging="284"/>
      </w:pPr>
      <w:r w:rsidRPr="00424929">
        <w:t>3&gt;</w:t>
      </w:r>
      <w:r w:rsidRPr="00424929">
        <w:tab/>
        <w:t xml:space="preserve">release the MCG </w:t>
      </w:r>
      <w:proofErr w:type="spellStart"/>
      <w:r w:rsidRPr="00424929">
        <w:t>SCell</w:t>
      </w:r>
      <w:proofErr w:type="spellEnd"/>
      <w:r w:rsidRPr="00424929">
        <w:t xml:space="preserve">(s) from the UE Inactive AS context, if </w:t>
      </w:r>
      <w:proofErr w:type="gramStart"/>
      <w:r w:rsidRPr="00424929">
        <w:t>stored;</w:t>
      </w:r>
      <w:proofErr w:type="gramEnd"/>
    </w:p>
    <w:p w14:paraId="362FE919" w14:textId="77777777" w:rsidR="00424929" w:rsidRPr="00424929" w:rsidRDefault="00424929" w:rsidP="00424929">
      <w:pPr>
        <w:ind w:left="851" w:hanging="284"/>
        <w:rPr>
          <w:rFonts w:eastAsia="Batang"/>
          <w:noProof/>
        </w:rPr>
      </w:pPr>
      <w:r w:rsidRPr="00424929">
        <w:rPr>
          <w:rFonts w:eastAsia="Batang"/>
          <w:noProof/>
        </w:rPr>
        <w:t>2&gt;</w:t>
      </w:r>
      <w:r w:rsidRPr="00424929">
        <w:rPr>
          <w:rFonts w:eastAsia="Batang"/>
          <w:noProof/>
        </w:rPr>
        <w:tab/>
        <w:t xml:space="preserve">if the </w:t>
      </w:r>
      <w:proofErr w:type="spellStart"/>
      <w:r w:rsidRPr="00424929">
        <w:rPr>
          <w:i/>
        </w:rPr>
        <w:t>RRCResume</w:t>
      </w:r>
      <w:proofErr w:type="spellEnd"/>
      <w:r w:rsidRPr="00424929">
        <w:rPr>
          <w:rFonts w:eastAsia="Batang"/>
          <w:noProof/>
        </w:rPr>
        <w:t xml:space="preserve"> does not include the </w:t>
      </w:r>
      <w:r w:rsidRPr="00424929">
        <w:rPr>
          <w:rFonts w:eastAsia="Batang"/>
          <w:i/>
          <w:noProof/>
        </w:rPr>
        <w:t>restoreSCG</w:t>
      </w:r>
      <w:r w:rsidRPr="00424929">
        <w:rPr>
          <w:rFonts w:eastAsia="Batang"/>
          <w:noProof/>
        </w:rPr>
        <w:t>:</w:t>
      </w:r>
    </w:p>
    <w:p w14:paraId="670E36A7" w14:textId="77777777" w:rsidR="00424929" w:rsidRPr="00424929" w:rsidRDefault="00424929" w:rsidP="00424929">
      <w:pPr>
        <w:ind w:left="1135" w:hanging="284"/>
      </w:pPr>
      <w:r w:rsidRPr="00424929">
        <w:t>3&gt;</w:t>
      </w:r>
      <w:r w:rsidRPr="00424929">
        <w:tab/>
        <w:t xml:space="preserve">release the MR-DC related configurations (i.e., as specified in 5.3.5.10) from the UE Inactive AS context, if </w:t>
      </w:r>
      <w:proofErr w:type="gramStart"/>
      <w:r w:rsidRPr="00424929">
        <w:t>stored;</w:t>
      </w:r>
      <w:proofErr w:type="gramEnd"/>
    </w:p>
    <w:p w14:paraId="275384F4" w14:textId="77777777" w:rsidR="00424929" w:rsidRPr="00424929" w:rsidRDefault="00424929" w:rsidP="00424929">
      <w:pPr>
        <w:ind w:left="851" w:hanging="284"/>
      </w:pPr>
      <w:r w:rsidRPr="00424929">
        <w:t>2&gt;</w:t>
      </w:r>
      <w:r w:rsidRPr="00424929">
        <w:tab/>
      </w:r>
      <w:r w:rsidRPr="00424929">
        <w:rPr>
          <w:highlight w:val="yellow"/>
        </w:rPr>
        <w:t xml:space="preserve">restore the </w:t>
      </w:r>
      <w:proofErr w:type="spellStart"/>
      <w:r w:rsidRPr="00424929">
        <w:rPr>
          <w:i/>
        </w:rPr>
        <w:t>masterCellGroup</w:t>
      </w:r>
      <w:proofErr w:type="spellEnd"/>
      <w:r w:rsidRPr="00424929">
        <w:rPr>
          <w:i/>
        </w:rPr>
        <w:t xml:space="preserve">, </w:t>
      </w:r>
      <w:proofErr w:type="spellStart"/>
      <w:r w:rsidRPr="00424929">
        <w:rPr>
          <w:i/>
          <w:highlight w:val="yellow"/>
        </w:rPr>
        <w:t>mrdc-SecondaryCellGroup</w:t>
      </w:r>
      <w:proofErr w:type="spellEnd"/>
      <w:r w:rsidRPr="00424929">
        <w:rPr>
          <w:highlight w:val="yellow"/>
        </w:rPr>
        <w:t xml:space="preserve">, if stored, and </w:t>
      </w:r>
      <w:proofErr w:type="spellStart"/>
      <w:r w:rsidRPr="00424929">
        <w:rPr>
          <w:i/>
          <w:highlight w:val="yellow"/>
        </w:rPr>
        <w:t>pdcp</w:t>
      </w:r>
      <w:proofErr w:type="spellEnd"/>
      <w:r w:rsidRPr="00424929">
        <w:rPr>
          <w:i/>
          <w:highlight w:val="yellow"/>
        </w:rPr>
        <w:t>-Config</w:t>
      </w:r>
      <w:r w:rsidRPr="00424929">
        <w:rPr>
          <w:highlight w:val="yellow"/>
        </w:rPr>
        <w:t xml:space="preserve"> </w:t>
      </w:r>
      <w:r w:rsidRPr="00424929">
        <w:t xml:space="preserve">from the UE Inactive AS </w:t>
      </w:r>
      <w:proofErr w:type="gramStart"/>
      <w:r w:rsidRPr="00424929">
        <w:t>context;</w:t>
      </w:r>
      <w:proofErr w:type="gramEnd"/>
    </w:p>
    <w:p w14:paraId="4A2047C7" w14:textId="77777777" w:rsidR="00424929" w:rsidRPr="00424929" w:rsidRDefault="00424929" w:rsidP="00424929">
      <w:pPr>
        <w:ind w:left="851" w:hanging="284"/>
        <w:rPr>
          <w:highlight w:val="yellow"/>
        </w:rPr>
      </w:pPr>
      <w:r w:rsidRPr="00424929">
        <w:rPr>
          <w:highlight w:val="yellow"/>
        </w:rPr>
        <w:t>2&gt;</w:t>
      </w:r>
      <w:r w:rsidRPr="00424929">
        <w:rPr>
          <w:highlight w:val="yellow"/>
        </w:rPr>
        <w:tab/>
        <w:t>configure lower layers to consider the restored</w:t>
      </w:r>
      <w:r w:rsidRPr="00424929">
        <w:t xml:space="preserve"> MCG and </w:t>
      </w:r>
      <w:r w:rsidRPr="00424929">
        <w:rPr>
          <w:highlight w:val="yellow"/>
        </w:rPr>
        <w:t xml:space="preserve">SCG </w:t>
      </w:r>
      <w:proofErr w:type="spellStart"/>
      <w:r w:rsidRPr="00424929">
        <w:rPr>
          <w:highlight w:val="yellow"/>
        </w:rPr>
        <w:t>SCell</w:t>
      </w:r>
      <w:proofErr w:type="spellEnd"/>
      <w:r w:rsidRPr="00424929">
        <w:rPr>
          <w:highlight w:val="yellow"/>
        </w:rPr>
        <w:t xml:space="preserve">(s) (if any) to be in deactivated </w:t>
      </w:r>
      <w:proofErr w:type="gramStart"/>
      <w:r w:rsidRPr="00424929">
        <w:rPr>
          <w:highlight w:val="yellow"/>
        </w:rPr>
        <w:t>state;</w:t>
      </w:r>
      <w:proofErr w:type="gramEnd"/>
    </w:p>
    <w:p w14:paraId="46C832EB" w14:textId="77777777" w:rsidR="00424929" w:rsidRPr="00424929" w:rsidRDefault="00424929" w:rsidP="00424929">
      <w:pPr>
        <w:ind w:left="568" w:hanging="284"/>
        <w:rPr>
          <w:color w:val="FF0000"/>
        </w:rPr>
      </w:pPr>
      <w:r w:rsidRPr="00424929">
        <w:rPr>
          <w:color w:val="FF0000"/>
        </w:rPr>
        <w:t>&lt;irrelevant text omitted&gt;</w:t>
      </w:r>
    </w:p>
    <w:p w14:paraId="0956410F" w14:textId="77777777" w:rsidR="00424929" w:rsidRDefault="00424929" w:rsidP="00424929">
      <w:pPr>
        <w:pStyle w:val="BodyText"/>
      </w:pPr>
      <w:r>
        <w:lastRenderedPageBreak/>
        <w:t>----------------------------------------------------------------------------</w:t>
      </w:r>
    </w:p>
    <w:p w14:paraId="4849A7B8" w14:textId="4F87853E" w:rsidR="00424929" w:rsidRDefault="00424929" w:rsidP="00424929">
      <w:pPr>
        <w:pStyle w:val="Observation"/>
      </w:pPr>
      <w:bookmarkStart w:id="12" w:name="_Toc85724260"/>
      <w:r>
        <w:t xml:space="preserve">Upon the reception of an </w:t>
      </w:r>
      <w:proofErr w:type="spellStart"/>
      <w:r w:rsidRPr="00424929">
        <w:rPr>
          <w:i/>
          <w:iCs/>
        </w:rPr>
        <w:t>RRCResume</w:t>
      </w:r>
      <w:proofErr w:type="spellEnd"/>
      <w:r>
        <w:t xml:space="preserve"> message, the network can configure the UE to restore the SCG configuration from the UE Inactive AS context and set the SCG to a deactivated state.</w:t>
      </w:r>
      <w:bookmarkEnd w:id="12"/>
    </w:p>
    <w:p w14:paraId="1D0F8420" w14:textId="51496DC7" w:rsidR="00424929" w:rsidRDefault="00424929" w:rsidP="00424929">
      <w:pPr>
        <w:pStyle w:val="BodyText"/>
      </w:pPr>
      <w:r>
        <w:t>Therefore, given what is correctly supported since Rel-16</w:t>
      </w:r>
      <w:r w:rsidR="00FE3EE4">
        <w:t xml:space="preserve">, it is straightforward to notice that </w:t>
      </w:r>
      <w:proofErr w:type="gramStart"/>
      <w:r w:rsidR="00FE3EE4">
        <w:t>in order to</w:t>
      </w:r>
      <w:proofErr w:type="gramEnd"/>
      <w:r w:rsidR="00FE3EE4">
        <w:t xml:space="preserve"> support the inter-MN RRC resume without SN change there is no need to any additional effort in RAN2. The current signalling supported in RAN2 can be completely re-used as this apply, without any differences, to the case on when the UE resumes in the same MN or in a new one. Therefore, we propose:</w:t>
      </w:r>
    </w:p>
    <w:p w14:paraId="053BD089" w14:textId="69CB0201" w:rsidR="00AF68E1" w:rsidRDefault="00AF68E1" w:rsidP="00FE3EE4">
      <w:pPr>
        <w:pStyle w:val="Proposal"/>
      </w:pPr>
      <w:bookmarkStart w:id="13" w:name="_Toc85724261"/>
      <w:r>
        <w:t>RAN2 to confirm that the inter-MN RRC resume without SN change is not supported in Rel-16.</w:t>
      </w:r>
      <w:bookmarkEnd w:id="13"/>
    </w:p>
    <w:p w14:paraId="0905529F" w14:textId="1D843AF5" w:rsidR="00FE3EE4" w:rsidRDefault="00FE3EE4" w:rsidP="00FE3EE4">
      <w:pPr>
        <w:pStyle w:val="Proposal"/>
      </w:pPr>
      <w:bookmarkStart w:id="14" w:name="_Toc85724262"/>
      <w:r>
        <w:t xml:space="preserve">RAN2 to confirm that the inter-MN RRC resume without SN change can be supported by the RRC </w:t>
      </w:r>
      <w:r w:rsidR="00AF68E1">
        <w:t>signalling introduced in Rel-16</w:t>
      </w:r>
      <w:r>
        <w:t>.</w:t>
      </w:r>
      <w:bookmarkEnd w:id="14"/>
    </w:p>
    <w:p w14:paraId="1281FF0E" w14:textId="7BDF4385" w:rsidR="00FE3EE4" w:rsidRDefault="00FE3EE4" w:rsidP="00FE3EE4">
      <w:pPr>
        <w:pStyle w:val="BodyText"/>
      </w:pPr>
      <w:r>
        <w:t>Nevertheless, even if the impact on RAN2 seems very limited, it looks like that from a RAN3 point of view supporting this new use cases it requires additional standardization efforts and new signalling over the X2/</w:t>
      </w:r>
      <w:proofErr w:type="spellStart"/>
      <w:r>
        <w:t>Xn</w:t>
      </w:r>
      <w:proofErr w:type="spellEnd"/>
      <w:r>
        <w:t xml:space="preserve"> interfaces. Given that Rel-16 is already frozen since almost two years and that Rel-16 NW/UE implementations are started to be deployed, it would be good to not impact Rel-16 anymore and make the necessary changes starting from Rel-17. As a suggestion, the support of this new use case can be proposed as a TEI17 item. Thus, we propose:</w:t>
      </w:r>
    </w:p>
    <w:p w14:paraId="3F2E3C14" w14:textId="0D3DF984" w:rsidR="00FE3EE4" w:rsidRDefault="00AF68E1" w:rsidP="00FE3EE4">
      <w:pPr>
        <w:pStyle w:val="Proposal"/>
      </w:pPr>
      <w:bookmarkStart w:id="15" w:name="_Toc85724263"/>
      <w:r>
        <w:t>RAN2 to ask RAN3 to introduce t</w:t>
      </w:r>
      <w:r w:rsidR="00FE3EE4">
        <w:t xml:space="preserve">he support of the inter-MN RRC resume </w:t>
      </w:r>
      <w:r>
        <w:t xml:space="preserve">without SN </w:t>
      </w:r>
      <w:r w:rsidR="00FE3EE4">
        <w:t xml:space="preserve">procedure </w:t>
      </w:r>
      <w:r>
        <w:t>from</w:t>
      </w:r>
      <w:r w:rsidR="00FE3EE4">
        <w:t xml:space="preserve"> Rel-17 (e.g., as a TEI).</w:t>
      </w:r>
      <w:bookmarkEnd w:id="15"/>
    </w:p>
    <w:p w14:paraId="7C938A8B" w14:textId="2DF274D6" w:rsidR="00FE3EE4" w:rsidRDefault="00FE3EE4" w:rsidP="00FE3EE4">
      <w:pPr>
        <w:pStyle w:val="Proposal"/>
      </w:pPr>
      <w:bookmarkStart w:id="16" w:name="_Toc85724264"/>
      <w:r>
        <w:t>RAN2 to approve the LS to RAN3 in</w:t>
      </w:r>
      <w:r w:rsidR="00A01507">
        <w:t xml:space="preserve"> </w:t>
      </w:r>
      <w:r w:rsidR="00A01507">
        <w:fldChar w:fldCharType="begin"/>
      </w:r>
      <w:r w:rsidR="00A01507">
        <w:instrText xml:space="preserve"> REF _Ref85121644 \r \h </w:instrText>
      </w:r>
      <w:r w:rsidR="00A01507">
        <w:fldChar w:fldCharType="separate"/>
      </w:r>
      <w:r w:rsidR="00A01507">
        <w:t>[2]</w:t>
      </w:r>
      <w:r w:rsidR="00A01507">
        <w:fldChar w:fldCharType="end"/>
      </w:r>
      <w:r>
        <w:t>.</w:t>
      </w:r>
      <w:bookmarkEnd w:id="16"/>
    </w:p>
    <w:p w14:paraId="318AC271" w14:textId="71AB6C2F" w:rsidR="00424929" w:rsidRDefault="00FE3EE4" w:rsidP="00424929">
      <w:pPr>
        <w:pStyle w:val="BodyText"/>
      </w:pPr>
      <w:r>
        <w:t xml:space="preserve">Finally, given the LS sent from RAN3, it looks like that </w:t>
      </w:r>
      <w:r w:rsidR="00A01507">
        <w:t xml:space="preserve">is not crystal clear from the RAN2 specification that the support of keeping the SN is only possible for the case on when the UE resumes within the same MN. This may create confusion to the developer and may also cause IODT issues in inter-vendor scenarios. </w:t>
      </w:r>
      <w:proofErr w:type="gramStart"/>
      <w:r w:rsidR="00A01507">
        <w:t>In order to</w:t>
      </w:r>
      <w:proofErr w:type="gramEnd"/>
      <w:r w:rsidR="00A01507">
        <w:t xml:space="preserve"> avoid any misunderstanding, it would be good to clarify this aspect in stage 2 in TS 38.300.</w:t>
      </w:r>
    </w:p>
    <w:p w14:paraId="5862366B" w14:textId="208429F0" w:rsidR="00A01507" w:rsidRPr="00966667" w:rsidRDefault="00A01507" w:rsidP="00A01507">
      <w:pPr>
        <w:pStyle w:val="Proposal"/>
      </w:pPr>
      <w:bookmarkStart w:id="17" w:name="_Toc85724265"/>
      <w:r>
        <w:t xml:space="preserve">RAN2 to agree to the CR in </w:t>
      </w:r>
      <w:r>
        <w:fldChar w:fldCharType="begin"/>
      </w:r>
      <w:r>
        <w:instrText xml:space="preserve"> REF _Ref85121655 \r \h </w:instrText>
      </w:r>
      <w:r>
        <w:fldChar w:fldCharType="separate"/>
      </w:r>
      <w:r>
        <w:t>[3]</w:t>
      </w:r>
      <w:r>
        <w:fldChar w:fldCharType="end"/>
      </w:r>
      <w:r>
        <w:t>.</w:t>
      </w:r>
      <w:bookmarkEnd w:id="17"/>
      <w:r>
        <w:t xml:space="preserve"> </w:t>
      </w:r>
    </w:p>
    <w:p w14:paraId="61CB7E6F" w14:textId="34B85DD0" w:rsidR="00C01F33" w:rsidRPr="00CE0424" w:rsidRDefault="00A01507" w:rsidP="00A01507">
      <w:pPr>
        <w:pStyle w:val="Heading1"/>
      </w:pPr>
      <w:r>
        <w:t>3</w:t>
      </w:r>
      <w:r>
        <w:tab/>
      </w:r>
      <w:r w:rsidR="00C01F33" w:rsidRPr="00CE0424">
        <w:t>Conclusion</w:t>
      </w:r>
    </w:p>
    <w:p w14:paraId="56BE53B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C48F9A" w14:textId="719EE4C7" w:rsidR="00AF68E1"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85724257" w:history="1">
        <w:r w:rsidR="00AF68E1" w:rsidRPr="00191659">
          <w:rPr>
            <w:rStyle w:val="Hyperlink"/>
            <w:noProof/>
          </w:rPr>
          <w:t>Observation 1</w:t>
        </w:r>
        <w:r w:rsidR="00AF68E1">
          <w:rPr>
            <w:rFonts w:asciiTheme="minorHAnsi" w:eastAsiaTheme="minorEastAsia" w:hAnsiTheme="minorHAnsi" w:cstheme="minorBidi"/>
            <w:b w:val="0"/>
            <w:noProof/>
            <w:sz w:val="24"/>
            <w:szCs w:val="24"/>
            <w:lang w:val="en-FI" w:eastAsia="en-GB"/>
          </w:rPr>
          <w:tab/>
        </w:r>
        <w:r w:rsidR="00AF68E1" w:rsidRPr="00191659">
          <w:rPr>
            <w:rStyle w:val="Hyperlink"/>
            <w:noProof/>
          </w:rPr>
          <w:t>In the current RRC resume procedure, the SN cannot be kept in case the UE resumes in a new target MN.</w:t>
        </w:r>
      </w:hyperlink>
    </w:p>
    <w:p w14:paraId="08C5E73B" w14:textId="75EC1C80"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58" w:history="1">
        <w:r w:rsidR="00AF68E1" w:rsidRPr="00191659">
          <w:rPr>
            <w:rStyle w:val="Hyperlink"/>
            <w:noProof/>
          </w:rPr>
          <w:t>Observation 2</w:t>
        </w:r>
        <w:r w:rsidR="00AF68E1">
          <w:rPr>
            <w:rFonts w:asciiTheme="minorHAnsi" w:eastAsiaTheme="minorEastAsia" w:hAnsiTheme="minorHAnsi" w:cstheme="minorBidi"/>
            <w:b w:val="0"/>
            <w:noProof/>
            <w:sz w:val="24"/>
            <w:szCs w:val="24"/>
            <w:lang w:val="en-FI" w:eastAsia="en-GB"/>
          </w:rPr>
          <w:tab/>
        </w:r>
        <w:r w:rsidR="00AF68E1" w:rsidRPr="00191659">
          <w:rPr>
            <w:rStyle w:val="Hyperlink"/>
            <w:noProof/>
          </w:rPr>
          <w:t>When the UE is released to RRC_INACTIVE, the UE stores the SN configuration in the UE Inactive AS Context.</w:t>
        </w:r>
      </w:hyperlink>
    </w:p>
    <w:p w14:paraId="2B448592" w14:textId="061C8FC4"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59" w:history="1">
        <w:r w:rsidR="00AF68E1" w:rsidRPr="00191659">
          <w:rPr>
            <w:rStyle w:val="Hyperlink"/>
            <w:noProof/>
          </w:rPr>
          <w:t>Observation 3</w:t>
        </w:r>
        <w:r w:rsidR="00AF68E1">
          <w:rPr>
            <w:rFonts w:asciiTheme="minorHAnsi" w:eastAsiaTheme="minorEastAsia" w:hAnsiTheme="minorHAnsi" w:cstheme="minorBidi"/>
            <w:b w:val="0"/>
            <w:noProof/>
            <w:sz w:val="24"/>
            <w:szCs w:val="24"/>
            <w:lang w:val="en-FI" w:eastAsia="en-GB"/>
          </w:rPr>
          <w:tab/>
        </w:r>
        <w:r w:rsidR="00AF68E1" w:rsidRPr="00191659">
          <w:rPr>
            <w:rStyle w:val="Hyperlink"/>
            <w:noProof/>
          </w:rPr>
          <w:t>Upon the initiation of the RRC resume procedure, if the same MN is selected by the UE and if the UE does not support maintaining the same SCG configuration (based on its capability), all the MR-DC related configurations are cleared on the UE.</w:t>
        </w:r>
      </w:hyperlink>
    </w:p>
    <w:p w14:paraId="7EC50249" w14:textId="4909CDAE"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60" w:history="1">
        <w:r w:rsidR="00AF68E1" w:rsidRPr="00191659">
          <w:rPr>
            <w:rStyle w:val="Hyperlink"/>
            <w:noProof/>
          </w:rPr>
          <w:t>Observation 4</w:t>
        </w:r>
        <w:r w:rsidR="00AF68E1">
          <w:rPr>
            <w:rFonts w:asciiTheme="minorHAnsi" w:eastAsiaTheme="minorEastAsia" w:hAnsiTheme="minorHAnsi" w:cstheme="minorBidi"/>
            <w:b w:val="0"/>
            <w:noProof/>
            <w:sz w:val="24"/>
            <w:szCs w:val="24"/>
            <w:lang w:val="en-FI" w:eastAsia="en-GB"/>
          </w:rPr>
          <w:tab/>
        </w:r>
        <w:r w:rsidR="00AF68E1" w:rsidRPr="00191659">
          <w:rPr>
            <w:rStyle w:val="Hyperlink"/>
            <w:noProof/>
          </w:rPr>
          <w:t xml:space="preserve">Upon the reception of an </w:t>
        </w:r>
        <w:r w:rsidR="00AF68E1" w:rsidRPr="00191659">
          <w:rPr>
            <w:rStyle w:val="Hyperlink"/>
            <w:i/>
            <w:iCs/>
            <w:noProof/>
          </w:rPr>
          <w:t>RRCResume</w:t>
        </w:r>
        <w:r w:rsidR="00AF68E1" w:rsidRPr="00191659">
          <w:rPr>
            <w:rStyle w:val="Hyperlink"/>
            <w:noProof/>
          </w:rPr>
          <w:t xml:space="preserve"> message, the network can configure the UE to restore the SCG configuration from the UE Inactive AS context and set the SCG to a deactivated state.</w:t>
        </w:r>
      </w:hyperlink>
    </w:p>
    <w:p w14:paraId="2FF4A5DE" w14:textId="66F598F6" w:rsidR="006E1C82" w:rsidRDefault="006F6582" w:rsidP="008E065E">
      <w:pPr>
        <w:pStyle w:val="BodyText"/>
        <w:rPr>
          <w:b/>
          <w:bCs/>
        </w:rPr>
      </w:pPr>
      <w:r>
        <w:rPr>
          <w:b/>
          <w:bCs/>
        </w:rPr>
        <w:fldChar w:fldCharType="end"/>
      </w:r>
    </w:p>
    <w:p w14:paraId="578C155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E6BFF2" w14:textId="4C5B6E97" w:rsidR="00AF68E1"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4261" w:history="1">
        <w:r w:rsidR="00AF68E1" w:rsidRPr="00CA57C4">
          <w:rPr>
            <w:rStyle w:val="Hyperlink"/>
            <w:noProof/>
          </w:rPr>
          <w:t>Proposal 1</w:t>
        </w:r>
        <w:r w:rsidR="00AF68E1">
          <w:rPr>
            <w:rFonts w:asciiTheme="minorHAnsi" w:eastAsiaTheme="minorEastAsia" w:hAnsiTheme="minorHAnsi" w:cstheme="minorBidi"/>
            <w:b w:val="0"/>
            <w:noProof/>
            <w:sz w:val="24"/>
            <w:szCs w:val="24"/>
            <w:lang w:val="en-FI" w:eastAsia="en-GB"/>
          </w:rPr>
          <w:tab/>
        </w:r>
        <w:r w:rsidR="00AF68E1" w:rsidRPr="00CA57C4">
          <w:rPr>
            <w:rStyle w:val="Hyperlink"/>
            <w:noProof/>
          </w:rPr>
          <w:t>RAN2 to confirm that the inter-MN RRC resume without SN change is not supported in Rel-16.</w:t>
        </w:r>
      </w:hyperlink>
    </w:p>
    <w:p w14:paraId="245EA180" w14:textId="42C9DB74"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62" w:history="1">
        <w:r w:rsidR="00AF68E1" w:rsidRPr="00CA57C4">
          <w:rPr>
            <w:rStyle w:val="Hyperlink"/>
            <w:noProof/>
          </w:rPr>
          <w:t>Proposal 2</w:t>
        </w:r>
        <w:r w:rsidR="00AF68E1">
          <w:rPr>
            <w:rFonts w:asciiTheme="minorHAnsi" w:eastAsiaTheme="minorEastAsia" w:hAnsiTheme="minorHAnsi" w:cstheme="minorBidi"/>
            <w:b w:val="0"/>
            <w:noProof/>
            <w:sz w:val="24"/>
            <w:szCs w:val="24"/>
            <w:lang w:val="en-FI" w:eastAsia="en-GB"/>
          </w:rPr>
          <w:tab/>
        </w:r>
        <w:r w:rsidR="00AF68E1" w:rsidRPr="00CA57C4">
          <w:rPr>
            <w:rStyle w:val="Hyperlink"/>
            <w:noProof/>
          </w:rPr>
          <w:t>RAN2 to confirm that the inter-MN RRC resume without SN change can be supported by the RRC signalling introduced in Rel-16.</w:t>
        </w:r>
      </w:hyperlink>
    </w:p>
    <w:p w14:paraId="5D666545" w14:textId="4FDC3CAE"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63" w:history="1">
        <w:r w:rsidR="00AF68E1" w:rsidRPr="00CA57C4">
          <w:rPr>
            <w:rStyle w:val="Hyperlink"/>
            <w:noProof/>
          </w:rPr>
          <w:t>Proposal 3</w:t>
        </w:r>
        <w:r w:rsidR="00AF68E1">
          <w:rPr>
            <w:rFonts w:asciiTheme="minorHAnsi" w:eastAsiaTheme="minorEastAsia" w:hAnsiTheme="minorHAnsi" w:cstheme="minorBidi"/>
            <w:b w:val="0"/>
            <w:noProof/>
            <w:sz w:val="24"/>
            <w:szCs w:val="24"/>
            <w:lang w:val="en-FI" w:eastAsia="en-GB"/>
          </w:rPr>
          <w:tab/>
        </w:r>
        <w:r w:rsidR="00AF68E1" w:rsidRPr="00CA57C4">
          <w:rPr>
            <w:rStyle w:val="Hyperlink"/>
            <w:noProof/>
          </w:rPr>
          <w:t>RAN2 to ask RAN3 to introduce the support of the inter-MN RRC resume without SN procedure from Rel-17 (e.g., as a TEI).</w:t>
        </w:r>
      </w:hyperlink>
    </w:p>
    <w:p w14:paraId="3C47E3A1" w14:textId="50EB2A22"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64" w:history="1">
        <w:r w:rsidR="00AF68E1" w:rsidRPr="00CA57C4">
          <w:rPr>
            <w:rStyle w:val="Hyperlink"/>
            <w:noProof/>
          </w:rPr>
          <w:t>Proposal 4</w:t>
        </w:r>
        <w:r w:rsidR="00AF68E1">
          <w:rPr>
            <w:rFonts w:asciiTheme="minorHAnsi" w:eastAsiaTheme="minorEastAsia" w:hAnsiTheme="minorHAnsi" w:cstheme="minorBidi"/>
            <w:b w:val="0"/>
            <w:noProof/>
            <w:sz w:val="24"/>
            <w:szCs w:val="24"/>
            <w:lang w:val="en-FI" w:eastAsia="en-GB"/>
          </w:rPr>
          <w:tab/>
        </w:r>
        <w:r w:rsidR="00AF68E1" w:rsidRPr="00CA57C4">
          <w:rPr>
            <w:rStyle w:val="Hyperlink"/>
            <w:noProof/>
          </w:rPr>
          <w:t>RAN2 to approve the LS to RAN3 in [2].</w:t>
        </w:r>
      </w:hyperlink>
    </w:p>
    <w:p w14:paraId="2CF46FFB" w14:textId="18F6F8C8" w:rsidR="00AF68E1" w:rsidRDefault="00C56FE0">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85724265" w:history="1">
        <w:r w:rsidR="00AF68E1" w:rsidRPr="00CA57C4">
          <w:rPr>
            <w:rStyle w:val="Hyperlink"/>
            <w:noProof/>
          </w:rPr>
          <w:t>Proposal 5</w:t>
        </w:r>
        <w:r w:rsidR="00AF68E1">
          <w:rPr>
            <w:rFonts w:asciiTheme="minorHAnsi" w:eastAsiaTheme="minorEastAsia" w:hAnsiTheme="minorHAnsi" w:cstheme="minorBidi"/>
            <w:b w:val="0"/>
            <w:noProof/>
            <w:sz w:val="24"/>
            <w:szCs w:val="24"/>
            <w:lang w:val="en-FI" w:eastAsia="en-GB"/>
          </w:rPr>
          <w:tab/>
        </w:r>
        <w:r w:rsidR="00AF68E1" w:rsidRPr="00CA57C4">
          <w:rPr>
            <w:rStyle w:val="Hyperlink"/>
            <w:noProof/>
          </w:rPr>
          <w:t>RAN2 to agree to the CR in [3].</w:t>
        </w:r>
      </w:hyperlink>
    </w:p>
    <w:p w14:paraId="637BB5A9" w14:textId="3878B784" w:rsidR="00C01F33" w:rsidRPr="00A01507" w:rsidRDefault="006E1C82" w:rsidP="00A01507">
      <w:pPr>
        <w:pStyle w:val="BodyText"/>
        <w:rPr>
          <w:b/>
          <w:bCs/>
        </w:rPr>
      </w:pPr>
      <w:r>
        <w:rPr>
          <w:b/>
          <w:bCs/>
          <w:lang w:val="en-US"/>
        </w:rPr>
        <w:lastRenderedPageBreak/>
        <w:fldChar w:fldCharType="end"/>
      </w:r>
    </w:p>
    <w:p w14:paraId="1BF4FE45" w14:textId="77777777" w:rsidR="00F507D1" w:rsidRPr="00CE0424" w:rsidRDefault="00F507D1" w:rsidP="00CE0424">
      <w:pPr>
        <w:pStyle w:val="Heading1"/>
      </w:pPr>
      <w:bookmarkStart w:id="18" w:name="_In-sequence_SDU_delivery"/>
      <w:bookmarkEnd w:id="18"/>
      <w:r w:rsidRPr="00CE0424">
        <w:t>References</w:t>
      </w:r>
    </w:p>
    <w:p w14:paraId="2953CE2A" w14:textId="4FD51EC4" w:rsidR="003A7EF3" w:rsidRDefault="00A01507" w:rsidP="00A01507">
      <w:pPr>
        <w:pStyle w:val="Reference"/>
      </w:pPr>
      <w:bookmarkStart w:id="19" w:name="_Ref85121599"/>
      <w:r>
        <w:t xml:space="preserve">R2-2109340, </w:t>
      </w:r>
      <w:r w:rsidRPr="00A01507">
        <w:t>LS on inter-MN RRC resume without SN change</w:t>
      </w:r>
      <w:r>
        <w:t>, RAN3, RAN2#116-e, November 2021.</w:t>
      </w:r>
      <w:bookmarkEnd w:id="19"/>
    </w:p>
    <w:p w14:paraId="3E0A2DF4" w14:textId="4E235083" w:rsidR="00A01507" w:rsidRDefault="00A01507" w:rsidP="00A01507">
      <w:pPr>
        <w:pStyle w:val="Reference"/>
      </w:pPr>
      <w:bookmarkStart w:id="20" w:name="_Ref85121644"/>
      <w:r>
        <w:t>R2-21</w:t>
      </w:r>
      <w:r w:rsidR="00C56FE0">
        <w:t>10683</w:t>
      </w:r>
      <w:r>
        <w:t>, [Draft] Reply LS on inter-MN RRC resume without SN change, Ericsson, RAN2#116-e, November 2021.</w:t>
      </w:r>
      <w:bookmarkEnd w:id="20"/>
    </w:p>
    <w:p w14:paraId="17779F4C" w14:textId="5D6039D8" w:rsidR="00A01507" w:rsidRPr="00CE0424" w:rsidRDefault="00A01507" w:rsidP="00A01507">
      <w:pPr>
        <w:pStyle w:val="Reference"/>
      </w:pPr>
      <w:bookmarkStart w:id="21" w:name="_Ref85121655"/>
      <w:r>
        <w:t>R2-21</w:t>
      </w:r>
      <w:r w:rsidR="00C56FE0">
        <w:t>10684</w:t>
      </w:r>
      <w:r>
        <w:t>, Clarification on restore SCG in case of RRC resume, Ericsson, RAN2#116-e, November 2021.</w:t>
      </w:r>
      <w:bookmarkEnd w:id="21"/>
    </w:p>
    <w:sectPr w:rsidR="00A01507"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FBF0" w14:textId="77777777" w:rsidR="00F56946" w:rsidRDefault="00F56946">
      <w:r>
        <w:separator/>
      </w:r>
    </w:p>
  </w:endnote>
  <w:endnote w:type="continuationSeparator" w:id="0">
    <w:p w14:paraId="0CAF8521" w14:textId="77777777" w:rsidR="00F56946" w:rsidRDefault="00F5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9F63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06BF" w14:textId="77777777" w:rsidR="00F56946" w:rsidRDefault="00F56946">
      <w:r>
        <w:separator/>
      </w:r>
    </w:p>
  </w:footnote>
  <w:footnote w:type="continuationSeparator" w:id="0">
    <w:p w14:paraId="30958B4A" w14:textId="77777777" w:rsidR="00F56946" w:rsidRDefault="00F5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4FA1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9EC97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02C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622"/>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C762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4EEC"/>
    <w:rsid w:val="002B24D6"/>
    <w:rsid w:val="002C41E6"/>
    <w:rsid w:val="002D071A"/>
    <w:rsid w:val="002D34B2"/>
    <w:rsid w:val="002D3B5B"/>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4929"/>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667"/>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507"/>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4F2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68E1"/>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7D9"/>
    <w:rsid w:val="00B41888"/>
    <w:rsid w:val="00B45A52"/>
    <w:rsid w:val="00B46175"/>
    <w:rsid w:val="00B548B7"/>
    <w:rsid w:val="00B664C7"/>
    <w:rsid w:val="00B739F6"/>
    <w:rsid w:val="00B81A6C"/>
    <w:rsid w:val="00B85DE5"/>
    <w:rsid w:val="00B878BA"/>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56FE0"/>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93A"/>
    <w:rsid w:val="00D13135"/>
    <w:rsid w:val="00D13E4E"/>
    <w:rsid w:val="00D239A7"/>
    <w:rsid w:val="00D23F47"/>
    <w:rsid w:val="00D36E71"/>
    <w:rsid w:val="00D37D87"/>
    <w:rsid w:val="00D40B33"/>
    <w:rsid w:val="00D4318F"/>
    <w:rsid w:val="00D438BF"/>
    <w:rsid w:val="00D440F8"/>
    <w:rsid w:val="00D5109E"/>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603"/>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6946"/>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3EE4"/>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03FE8"/>
  <w15:chartTrackingRefBased/>
  <w15:docId w15:val="{9F301462-8F56-C646-B1DE-5ED8DAED9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antors/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8D001D0-8CB1-4DD3-8C74-DCAF7EE5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104</TotalTime>
  <Pages>4</Pages>
  <Words>1380</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(Tony)</dc:creator>
  <cp:keywords>3GPP; Ericsson; TDoc</cp:keywords>
  <dc:description/>
  <cp:lastModifiedBy>Ericsson (Tony)</cp:lastModifiedBy>
  <cp:revision>4</cp:revision>
  <cp:lastPrinted>2008-01-31T07:09:00Z</cp:lastPrinted>
  <dcterms:created xsi:type="dcterms:W3CDTF">2021-10-14T08:08:00Z</dcterms:created>
  <dcterms:modified xsi:type="dcterms:W3CDTF">2021-10-21T21:04:00Z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